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0C6C" w14:textId="47154E39" w:rsidR="000D4A28" w:rsidRPr="000D4A28" w:rsidRDefault="000D4A28" w:rsidP="00E85061">
      <w:pPr>
        <w:shd w:val="clear" w:color="auto" w:fill="FFFFFF"/>
        <w:rPr>
          <w:rFonts w:ascii="Calibri" w:eastAsia="Times New Roman" w:hAnsi="Calibri" w:cs="Calibri"/>
          <w:b/>
          <w:bCs/>
          <w:color w:val="212121"/>
          <w:kern w:val="0"/>
          <w14:ligatures w14:val="none"/>
        </w:rPr>
      </w:pPr>
      <w:r w:rsidRPr="000D4A28">
        <w:rPr>
          <w:rFonts w:ascii="Calibri" w:eastAsia="Times New Roman" w:hAnsi="Calibri" w:cs="Calibri"/>
          <w:b/>
          <w:bCs/>
          <w:color w:val="000000"/>
          <w:kern w:val="0"/>
          <w14:ligatures w14:val="none"/>
        </w:rPr>
        <w:t>Resources on human rights defenders and business</w:t>
      </w:r>
      <w:r>
        <w:rPr>
          <w:rFonts w:ascii="Calibri" w:eastAsia="Times New Roman" w:hAnsi="Calibri" w:cs="Calibri"/>
          <w:b/>
          <w:bCs/>
          <w:color w:val="000000"/>
          <w:kern w:val="0"/>
          <w14:ligatures w14:val="none"/>
        </w:rPr>
        <w:t>:</w:t>
      </w:r>
    </w:p>
    <w:p w14:paraId="4811E144" w14:textId="77777777" w:rsidR="000D4A28" w:rsidRPr="000D4A28" w:rsidRDefault="000D4A28" w:rsidP="00E85061">
      <w:pPr>
        <w:shd w:val="clear" w:color="auto" w:fill="FFFFFF"/>
        <w:rPr>
          <w:rFonts w:ascii="Calibri" w:eastAsia="Times New Roman" w:hAnsi="Calibri" w:cs="Calibri"/>
          <w:color w:val="96607D"/>
          <w:kern w:val="0"/>
          <w:u w:val="single"/>
          <w14:ligatures w14:val="none"/>
        </w:rPr>
      </w:pPr>
    </w:p>
    <w:p w14:paraId="417D7F9E" w14:textId="77777777" w:rsidR="000D4A28" w:rsidRPr="000D4A28" w:rsidRDefault="00E85061" w:rsidP="000D4A28">
      <w:pPr>
        <w:shd w:val="clear" w:color="auto" w:fill="FFFFFF"/>
        <w:rPr>
          <w:rFonts w:ascii="Calibri" w:eastAsia="Times New Roman" w:hAnsi="Calibri" w:cs="Calibri"/>
          <w:color w:val="212121"/>
          <w:kern w:val="0"/>
          <w14:ligatures w14:val="none"/>
        </w:rPr>
      </w:pPr>
      <w:hyperlink r:id="rId5" w:tooltip="https://ishr.ch/defenders-toolbox/resources/business-and-human-rights-indicators/" w:history="1">
        <w:r w:rsidRPr="000D4A28">
          <w:rPr>
            <w:rFonts w:ascii="Calibri" w:eastAsia="Times New Roman" w:hAnsi="Calibri" w:cs="Calibri"/>
            <w:color w:val="96607D"/>
            <w:kern w:val="0"/>
            <w:u w:val="single"/>
            <w14:ligatures w14:val="none"/>
          </w:rPr>
          <w:t>Indicators on how to track businesses' respect of the rights of human rights defenders</w:t>
        </w:r>
      </w:hyperlink>
      <w:r w:rsidRPr="000D4A28">
        <w:rPr>
          <w:rFonts w:ascii="Calibri" w:eastAsia="Times New Roman" w:hAnsi="Calibri" w:cs="Calibri"/>
          <w:color w:val="96607D"/>
          <w:kern w:val="0"/>
          <w14:ligatures w14:val="none"/>
        </w:rPr>
        <w:t xml:space="preserve">, </w:t>
      </w:r>
      <w:r w:rsidRPr="000D4A28">
        <w:rPr>
          <w:rFonts w:ascii="Calibri" w:eastAsia="Times New Roman" w:hAnsi="Calibri" w:cs="Calibri"/>
          <w:color w:val="000000"/>
          <w:kern w:val="0"/>
          <w14:ligatures w14:val="none"/>
        </w:rPr>
        <w:t>International Service for Human Rights (February 2024)</w:t>
      </w:r>
    </w:p>
    <w:p w14:paraId="33B41A3C" w14:textId="77777777" w:rsidR="000D4A28" w:rsidRPr="000D4A28" w:rsidRDefault="000D4A28" w:rsidP="000D4A28">
      <w:pPr>
        <w:pStyle w:val="ListParagraph"/>
        <w:shd w:val="clear" w:color="auto" w:fill="FFFFFF"/>
        <w:rPr>
          <w:rFonts w:ascii="Calibri" w:eastAsia="Times New Roman" w:hAnsi="Calibri" w:cs="Calibri"/>
          <w:color w:val="212121"/>
          <w:kern w:val="0"/>
          <w14:ligatures w14:val="none"/>
        </w:rPr>
      </w:pPr>
    </w:p>
    <w:p w14:paraId="228F2D80" w14:textId="77777777" w:rsidR="000D4A28" w:rsidRPr="000D4A28" w:rsidRDefault="00000000" w:rsidP="000D4A28">
      <w:pPr>
        <w:shd w:val="clear" w:color="auto" w:fill="FFFFFF"/>
        <w:rPr>
          <w:rFonts w:ascii="Calibri" w:eastAsia="Times New Roman" w:hAnsi="Calibri" w:cs="Calibri"/>
          <w:color w:val="212121"/>
          <w:kern w:val="0"/>
          <w14:ligatures w14:val="none"/>
        </w:rPr>
      </w:pPr>
      <w:hyperlink r:id="rId6" w:tooltip="https://www.business-humanrights.org/en/from-us/briefings/hrds-2023/people-power-under-pressure-human-rights-defenders-business-in-2023/?utm_source=direct_email&amp;utm_medium=direct_email&amp;utm_campaign=2405HRDs&amp;utm_content=email" w:history="1">
        <w:r w:rsidR="00E85061" w:rsidRPr="000D4A28">
          <w:rPr>
            <w:rFonts w:ascii="Calibri" w:eastAsia="Times New Roman" w:hAnsi="Calibri" w:cs="Calibri"/>
            <w:color w:val="96607D"/>
            <w:kern w:val="0"/>
            <w:u w:val="single"/>
            <w14:ligatures w14:val="none"/>
          </w:rPr>
          <w:t xml:space="preserve">People Power Under Pressure: Human rights defenders &amp; business in 2023, </w:t>
        </w:r>
      </w:hyperlink>
      <w:r w:rsidR="00E85061" w:rsidRPr="000D4A28">
        <w:rPr>
          <w:rFonts w:ascii="Calibri" w:eastAsia="Times New Roman" w:hAnsi="Calibri" w:cs="Calibri"/>
          <w:color w:val="000000"/>
          <w:kern w:val="0"/>
          <w14:ligatures w14:val="none"/>
        </w:rPr>
        <w:t>Business &amp; Human Rights Resource Centre (May 2024)</w:t>
      </w:r>
    </w:p>
    <w:p w14:paraId="02452D1D" w14:textId="77777777" w:rsidR="000D4A28" w:rsidRDefault="000D4A28" w:rsidP="000D4A28">
      <w:pPr>
        <w:shd w:val="clear" w:color="auto" w:fill="FFFFFF"/>
        <w:rPr>
          <w:rFonts w:ascii="Calibri" w:eastAsia="Times New Roman" w:hAnsi="Calibri" w:cs="Calibri"/>
          <w:color w:val="96607D"/>
          <w:kern w:val="0"/>
          <w:u w:val="single"/>
          <w14:ligatures w14:val="none"/>
        </w:rPr>
      </w:pPr>
    </w:p>
    <w:p w14:paraId="64BFEDF0" w14:textId="0856BAB3" w:rsidR="00E85061" w:rsidRPr="000D4A28" w:rsidRDefault="00000000" w:rsidP="000D4A28">
      <w:pPr>
        <w:shd w:val="clear" w:color="auto" w:fill="FFFFFF"/>
        <w:rPr>
          <w:rFonts w:ascii="Calibri" w:eastAsia="Times New Roman" w:hAnsi="Calibri" w:cs="Calibri"/>
          <w:color w:val="212121"/>
          <w:kern w:val="0"/>
          <w14:ligatures w14:val="none"/>
        </w:rPr>
      </w:pPr>
      <w:hyperlink r:id="rId7" w:tooltip="https://unece.org/sites/default/files/2024-02/UNSR_EnvDefenders_Aarhus_Position_Paper_Civil_Disobedience_EN.pdf" w:history="1">
        <w:r w:rsidR="00E85061" w:rsidRPr="000D4A28">
          <w:rPr>
            <w:rFonts w:ascii="Calibri" w:eastAsia="Times New Roman" w:hAnsi="Calibri" w:cs="Calibri"/>
            <w:color w:val="96607D"/>
            <w:kern w:val="0"/>
            <w:u w:val="single"/>
            <w14:ligatures w14:val="none"/>
          </w:rPr>
          <w:t>State repression of environmental protest and civil disobedience: a major threat to</w:t>
        </w:r>
      </w:hyperlink>
    </w:p>
    <w:p w14:paraId="3217FE8F" w14:textId="46589B59" w:rsidR="00E85061" w:rsidRPr="00E85061" w:rsidRDefault="00000000" w:rsidP="000D4A28">
      <w:pPr>
        <w:shd w:val="clear" w:color="auto" w:fill="FFFFFF"/>
        <w:rPr>
          <w:rFonts w:ascii="Calibri" w:eastAsia="Times New Roman" w:hAnsi="Calibri" w:cs="Calibri"/>
          <w:color w:val="212121"/>
          <w:kern w:val="0"/>
          <w14:ligatures w14:val="none"/>
        </w:rPr>
      </w:pPr>
      <w:hyperlink r:id="rId8" w:tooltip="https://unece.org/sites/default/files/2024-02/UNSR_EnvDefenders_Aarhus_Position_Paper_Civil_Disobedience_EN.pdf" w:history="1">
        <w:r w:rsidR="00E85061" w:rsidRPr="00E85061">
          <w:rPr>
            <w:rFonts w:ascii="Calibri" w:eastAsia="Times New Roman" w:hAnsi="Calibri" w:cs="Calibri"/>
            <w:color w:val="96607D"/>
            <w:kern w:val="0"/>
            <w:u w:val="single"/>
            <w14:ligatures w14:val="none"/>
          </w:rPr>
          <w:t>human rights and democracy</w:t>
        </w:r>
      </w:hyperlink>
      <w:r w:rsidR="00E85061" w:rsidRPr="000D4A28">
        <w:rPr>
          <w:rFonts w:ascii="Calibri" w:eastAsia="Times New Roman" w:hAnsi="Calibri" w:cs="Calibri"/>
          <w:color w:val="000000"/>
          <w:kern w:val="0"/>
          <w14:ligatures w14:val="none"/>
        </w:rPr>
        <w:t xml:space="preserve">, </w:t>
      </w:r>
      <w:r w:rsidR="00E85061" w:rsidRPr="00E85061">
        <w:rPr>
          <w:rFonts w:ascii="Calibri" w:eastAsia="Times New Roman" w:hAnsi="Calibri" w:cs="Calibri"/>
          <w:color w:val="000000"/>
          <w:kern w:val="0"/>
          <w14:ligatures w14:val="none"/>
        </w:rPr>
        <w:t>Position Paper by</w:t>
      </w:r>
      <w:r w:rsidR="00E85061" w:rsidRPr="000D4A28">
        <w:rPr>
          <w:rFonts w:ascii="Calibri" w:eastAsia="Times New Roman" w:hAnsi="Calibri" w:cs="Calibri"/>
          <w:color w:val="000000"/>
          <w:kern w:val="0"/>
          <w14:ligatures w14:val="none"/>
        </w:rPr>
        <w:t xml:space="preserve"> </w:t>
      </w:r>
      <w:r w:rsidR="00E85061" w:rsidRPr="00E85061">
        <w:rPr>
          <w:rFonts w:ascii="Calibri" w:eastAsia="Times New Roman" w:hAnsi="Calibri" w:cs="Calibri"/>
          <w:color w:val="000000"/>
          <w:kern w:val="0"/>
          <w14:ligatures w14:val="none"/>
        </w:rPr>
        <w:t>Michel Forst UN Special Rapporteur on Environmental Defenders under the Aarhus Convention</w:t>
      </w:r>
      <w:r w:rsidR="00E85061" w:rsidRPr="000D4A28">
        <w:rPr>
          <w:rFonts w:ascii="Calibri" w:eastAsia="Times New Roman" w:hAnsi="Calibri" w:cs="Calibri"/>
          <w:color w:val="000000"/>
          <w:kern w:val="0"/>
          <w14:ligatures w14:val="none"/>
        </w:rPr>
        <w:t xml:space="preserve"> (February 2024)</w:t>
      </w:r>
    </w:p>
    <w:p w14:paraId="5D8D883E" w14:textId="77777777" w:rsidR="00E85061" w:rsidRPr="00E85061" w:rsidRDefault="00E85061" w:rsidP="00E85061">
      <w:pPr>
        <w:shd w:val="clear" w:color="auto" w:fill="FFFFFF"/>
        <w:rPr>
          <w:rFonts w:ascii="Calibri" w:eastAsia="Times New Roman" w:hAnsi="Calibri" w:cs="Calibri"/>
          <w:color w:val="212121"/>
          <w:kern w:val="0"/>
          <w14:ligatures w14:val="none"/>
        </w:rPr>
      </w:pPr>
    </w:p>
    <w:p w14:paraId="19B099A1" w14:textId="60C441C3" w:rsidR="00E85061" w:rsidRPr="00E85061" w:rsidRDefault="00000000" w:rsidP="00E85061">
      <w:pPr>
        <w:rPr>
          <w:rFonts w:ascii="Calibri" w:eastAsia="Times New Roman" w:hAnsi="Calibri" w:cs="Calibri"/>
          <w:color w:val="212121"/>
          <w:kern w:val="0"/>
          <w14:ligatures w14:val="none"/>
        </w:rPr>
      </w:pPr>
      <w:hyperlink r:id="rId9" w:tooltip="https://dev-iccr-iahr.pantheonsite.io/sites/default/files/attachments/2020-04/Safeguarding%20Human%20Rights%20Defenders%20Practical%20Guidance%20for%20Investors%20FINAL%204-28-20.pdf" w:history="1">
        <w:r w:rsidR="00E85061" w:rsidRPr="00E85061">
          <w:rPr>
            <w:rFonts w:ascii="Calibri" w:eastAsia="Times New Roman" w:hAnsi="Calibri" w:cs="Calibri"/>
            <w:color w:val="96607D"/>
            <w:kern w:val="0"/>
            <w:u w:val="single"/>
            <w14:ligatures w14:val="none"/>
          </w:rPr>
          <w:t>Safeguarding Human Rights Defenders Practical Guidance for Investors</w:t>
        </w:r>
      </w:hyperlink>
      <w:r w:rsidR="000D4A28" w:rsidRPr="000D4A28">
        <w:rPr>
          <w:rFonts w:ascii="Calibri" w:eastAsia="Times New Roman" w:hAnsi="Calibri" w:cs="Calibri"/>
          <w:color w:val="000000"/>
          <w:kern w:val="0"/>
          <w14:ligatures w14:val="none"/>
        </w:rPr>
        <w:t xml:space="preserve">, </w:t>
      </w:r>
      <w:r w:rsidR="00E85061" w:rsidRPr="00E85061">
        <w:rPr>
          <w:rFonts w:ascii="Calibri" w:eastAsia="Times New Roman" w:hAnsi="Calibri" w:cs="Calibri"/>
          <w:color w:val="000000"/>
          <w:kern w:val="0"/>
          <w14:ligatures w14:val="none"/>
        </w:rPr>
        <w:t xml:space="preserve"> Investor Alliance, </w:t>
      </w:r>
      <w:r w:rsidR="000D4A28" w:rsidRPr="000D4A28">
        <w:rPr>
          <w:rFonts w:ascii="Calibri" w:eastAsia="Times New Roman" w:hAnsi="Calibri" w:cs="Calibri"/>
          <w:color w:val="000000"/>
          <w:kern w:val="0"/>
          <w14:ligatures w14:val="none"/>
        </w:rPr>
        <w:t>Business &amp; Human Rights Resource Centre</w:t>
      </w:r>
      <w:r w:rsidR="00E85061" w:rsidRPr="00E85061">
        <w:rPr>
          <w:rFonts w:ascii="Calibri" w:eastAsia="Times New Roman" w:hAnsi="Calibri" w:cs="Calibri"/>
          <w:color w:val="000000"/>
          <w:kern w:val="0"/>
          <w14:ligatures w14:val="none"/>
        </w:rPr>
        <w:t xml:space="preserve">, and </w:t>
      </w:r>
      <w:r w:rsidR="000D4A28" w:rsidRPr="00E85061">
        <w:rPr>
          <w:rFonts w:ascii="Calibri" w:eastAsia="Times New Roman" w:hAnsi="Calibri" w:cs="Calibri"/>
          <w:color w:val="000000"/>
          <w:kern w:val="0"/>
          <w14:ligatures w14:val="none"/>
        </w:rPr>
        <w:t>International Service for Human Rights</w:t>
      </w:r>
      <w:r w:rsidR="00E85061" w:rsidRPr="00E85061">
        <w:rPr>
          <w:rFonts w:ascii="Calibri" w:eastAsia="Times New Roman" w:hAnsi="Calibri" w:cs="Calibri"/>
          <w:color w:val="000000"/>
          <w:kern w:val="0"/>
          <w14:ligatures w14:val="none"/>
        </w:rPr>
        <w:t> </w:t>
      </w:r>
      <w:r w:rsidR="000D4A28" w:rsidRPr="000D4A28">
        <w:rPr>
          <w:rFonts w:ascii="Calibri" w:eastAsia="Times New Roman" w:hAnsi="Calibri" w:cs="Calibri"/>
          <w:color w:val="000000"/>
          <w:kern w:val="0"/>
          <w14:ligatures w14:val="none"/>
        </w:rPr>
        <w:t>(April 2020)</w:t>
      </w:r>
    </w:p>
    <w:p w14:paraId="27026691" w14:textId="77777777" w:rsidR="00E85061" w:rsidRPr="00E85061" w:rsidRDefault="00E85061" w:rsidP="00E85061">
      <w:pPr>
        <w:rPr>
          <w:rFonts w:ascii="Calibri" w:eastAsia="Times New Roman" w:hAnsi="Calibri" w:cs="Calibri"/>
          <w:color w:val="212121"/>
          <w:kern w:val="0"/>
          <w14:ligatures w14:val="none"/>
        </w:rPr>
      </w:pPr>
    </w:p>
    <w:p w14:paraId="4E03F1E9" w14:textId="1766BA8D" w:rsidR="000D4A28" w:rsidRPr="00E85061" w:rsidRDefault="00E85061" w:rsidP="000D4A28">
      <w:pPr>
        <w:shd w:val="clear" w:color="auto" w:fill="FFFFFF"/>
        <w:rPr>
          <w:rFonts w:ascii="Calibri" w:eastAsia="Times New Roman" w:hAnsi="Calibri" w:cs="Calibri"/>
          <w:color w:val="212121"/>
          <w:kern w:val="0"/>
          <w14:ligatures w14:val="none"/>
        </w:rPr>
      </w:pPr>
      <w:r w:rsidRPr="00E85061">
        <w:rPr>
          <w:rFonts w:ascii="Calibri" w:eastAsia="Times New Roman" w:hAnsi="Calibri" w:cs="Calibri"/>
          <w:color w:val="96607D"/>
          <w:kern w:val="0"/>
          <w14:ligatures w14:val="none"/>
        </w:rPr>
        <w:t> </w:t>
      </w:r>
      <w:hyperlink r:id="rId10" w:tooltip="https://media.business-humanrights.org/media/documents/fdfe07e3d812cfcfed4235fbbf820a3d77599b13.pdf" w:history="1">
        <w:r w:rsidRPr="00E85061">
          <w:rPr>
            <w:rFonts w:ascii="Calibri" w:eastAsia="Times New Roman" w:hAnsi="Calibri" w:cs="Calibri"/>
            <w:color w:val="96607D"/>
            <w:kern w:val="0"/>
            <w:u w:val="single"/>
            <w14:ligatures w14:val="none"/>
          </w:rPr>
          <w:t>Shared Space Under Pressure: Business Support for Civic Freedoms and Human Rights Defenders</w:t>
        </w:r>
      </w:hyperlink>
      <w:r w:rsidR="000D4A28" w:rsidRPr="000D4A28">
        <w:rPr>
          <w:rFonts w:ascii="Calibri" w:eastAsia="Times New Roman" w:hAnsi="Calibri" w:cs="Calibri"/>
          <w:color w:val="96607D"/>
          <w:kern w:val="0"/>
          <w:u w:val="single"/>
          <w14:ligatures w14:val="none"/>
        </w:rPr>
        <w:t xml:space="preserve">, </w:t>
      </w:r>
      <w:r w:rsidR="000D4A28" w:rsidRPr="000D4A28">
        <w:rPr>
          <w:rFonts w:ascii="Calibri" w:eastAsia="Times New Roman" w:hAnsi="Calibri" w:cs="Calibri"/>
          <w:color w:val="000000"/>
          <w:kern w:val="0"/>
          <w14:ligatures w14:val="none"/>
        </w:rPr>
        <w:t>Business &amp; Human Rights Resource Centre</w:t>
      </w:r>
      <w:r w:rsidR="000D4A28" w:rsidRPr="00E85061">
        <w:rPr>
          <w:rFonts w:ascii="Calibri" w:eastAsia="Times New Roman" w:hAnsi="Calibri" w:cs="Calibri"/>
          <w:color w:val="000000"/>
          <w:kern w:val="0"/>
          <w14:ligatures w14:val="none"/>
        </w:rPr>
        <w:t>, and International Service for Human Rights </w:t>
      </w:r>
      <w:r w:rsidR="000D4A28" w:rsidRPr="000D4A28">
        <w:rPr>
          <w:rFonts w:ascii="Calibri" w:eastAsia="Times New Roman" w:hAnsi="Calibri" w:cs="Calibri"/>
          <w:color w:val="000000"/>
          <w:kern w:val="0"/>
          <w14:ligatures w14:val="none"/>
        </w:rPr>
        <w:t>(August 2018)</w:t>
      </w:r>
    </w:p>
    <w:p w14:paraId="5FCC758A" w14:textId="77777777" w:rsidR="00E85061" w:rsidRPr="00E85061" w:rsidRDefault="00E85061" w:rsidP="00E85061">
      <w:pPr>
        <w:shd w:val="clear" w:color="auto" w:fill="FFFFFF"/>
        <w:rPr>
          <w:rFonts w:ascii="Calibri" w:eastAsia="Times New Roman" w:hAnsi="Calibri" w:cs="Calibri"/>
          <w:color w:val="212121"/>
          <w:kern w:val="0"/>
          <w14:ligatures w14:val="none"/>
        </w:rPr>
      </w:pPr>
    </w:p>
    <w:p w14:paraId="41C628AB" w14:textId="794CA545" w:rsidR="00E85061" w:rsidRPr="000D4A28" w:rsidRDefault="00000000" w:rsidP="00E85061">
      <w:pPr>
        <w:shd w:val="clear" w:color="auto" w:fill="FFFFFF"/>
        <w:rPr>
          <w:rFonts w:ascii="Calibri" w:eastAsia="Times New Roman" w:hAnsi="Calibri" w:cs="Calibri"/>
          <w:color w:val="000000"/>
          <w:kern w:val="0"/>
          <w14:ligatures w14:val="none"/>
        </w:rPr>
      </w:pPr>
      <w:hyperlink r:id="rId11" w:tooltip="https://www.business-humanrights.org/en/latest-news/financial-sector-organisations-publish-report-exploring-how-to-strengthen-human-rights-risk-assessments-of-business-activities-where-civic-space-is-restricted/" w:history="1">
        <w:r w:rsidR="00E85061" w:rsidRPr="00E85061">
          <w:rPr>
            <w:rFonts w:ascii="Calibri" w:eastAsia="Times New Roman" w:hAnsi="Calibri" w:cs="Calibri"/>
            <w:color w:val="96607D"/>
            <w:kern w:val="0"/>
            <w:u w:val="single"/>
            <w14:ligatures w14:val="none"/>
          </w:rPr>
          <w:t>Financial sector organisations publish report exploring how to strengthen human rights risk assessments where civic space is restricted</w:t>
        </w:r>
      </w:hyperlink>
      <w:r w:rsidR="00E85061" w:rsidRPr="00E85061">
        <w:rPr>
          <w:rFonts w:ascii="Calibri" w:eastAsia="Times New Roman" w:hAnsi="Calibri" w:cs="Calibri"/>
          <w:color w:val="96607D"/>
          <w:kern w:val="0"/>
          <w14:ligatures w14:val="none"/>
        </w:rPr>
        <w:t> – </w:t>
      </w:r>
      <w:r w:rsidR="00E85061" w:rsidRPr="00E85061">
        <w:rPr>
          <w:rFonts w:ascii="Calibri" w:eastAsia="Times New Roman" w:hAnsi="Calibri" w:cs="Calibri"/>
          <w:color w:val="000000"/>
          <w:kern w:val="0"/>
          <w14:ligatures w14:val="none"/>
        </w:rPr>
        <w:t>Business and Human Rights Resource Center </w:t>
      </w:r>
      <w:r w:rsidR="000D4A28" w:rsidRPr="000D4A28">
        <w:rPr>
          <w:rFonts w:ascii="Calibri" w:eastAsia="Times New Roman" w:hAnsi="Calibri" w:cs="Calibri"/>
          <w:color w:val="000000"/>
          <w:kern w:val="0"/>
          <w14:ligatures w14:val="none"/>
        </w:rPr>
        <w:t>(April 2023)</w:t>
      </w:r>
    </w:p>
    <w:p w14:paraId="58BC4254" w14:textId="77777777" w:rsidR="000D4A28" w:rsidRPr="000D4A28" w:rsidRDefault="000D4A28" w:rsidP="00E85061">
      <w:pPr>
        <w:shd w:val="clear" w:color="auto" w:fill="FFFFFF"/>
        <w:rPr>
          <w:rFonts w:ascii="Calibri" w:eastAsia="Times New Roman" w:hAnsi="Calibri" w:cs="Calibri"/>
          <w:color w:val="000000"/>
          <w:kern w:val="0"/>
          <w14:ligatures w14:val="none"/>
        </w:rPr>
      </w:pPr>
    </w:p>
    <w:p w14:paraId="214E0D8D" w14:textId="3F7516D7" w:rsidR="000D4A28" w:rsidRPr="00E85061" w:rsidRDefault="00000000" w:rsidP="00E85061">
      <w:pPr>
        <w:shd w:val="clear" w:color="auto" w:fill="FFFFFF"/>
        <w:rPr>
          <w:rFonts w:ascii="Calibri" w:eastAsia="Times New Roman" w:hAnsi="Calibri" w:cs="Calibri"/>
          <w:color w:val="212121"/>
          <w:kern w:val="0"/>
          <w14:ligatures w14:val="none"/>
        </w:rPr>
      </w:pPr>
      <w:hyperlink r:id="rId12" w:history="1">
        <w:r w:rsidR="006D2900">
          <w:rPr>
            <w:rStyle w:val="Hyperlink"/>
            <w:rFonts w:ascii="Calibri" w:eastAsia="Times New Roman" w:hAnsi="Calibri" w:cs="Calibri"/>
            <w:kern w:val="0"/>
            <w14:ligatures w14:val="none"/>
          </w:rPr>
          <w:t xml:space="preserve">No News is Bad News: Exploring how financial institutions can strengthen human rights risk assessments of business activities in areas where civic space is restricted, </w:t>
        </w:r>
      </w:hyperlink>
      <w:r w:rsidR="006D2900" w:rsidRPr="006D2900">
        <w:t xml:space="preserve"> </w:t>
      </w:r>
      <w:r w:rsidR="006D2900" w:rsidRPr="006D2900">
        <w:rPr>
          <w:rFonts w:ascii="Calibri" w:eastAsia="Times New Roman" w:hAnsi="Calibri" w:cs="Calibri"/>
          <w:color w:val="000000"/>
          <w:kern w:val="0"/>
          <w14:ligatures w14:val="none"/>
        </w:rPr>
        <w:t>ABN Amro, APG, ING, Robeco, and Morningstar Sustainalytics</w:t>
      </w:r>
      <w:r w:rsidR="000D4A28" w:rsidRPr="000D4A28">
        <w:rPr>
          <w:rFonts w:ascii="Calibri" w:eastAsia="Times New Roman" w:hAnsi="Calibri" w:cs="Calibri"/>
          <w:color w:val="000000"/>
          <w:kern w:val="0"/>
          <w14:ligatures w14:val="none"/>
        </w:rPr>
        <w:t xml:space="preserve"> (April 2023)</w:t>
      </w:r>
    </w:p>
    <w:p w14:paraId="6A12F36C" w14:textId="77777777" w:rsidR="00E85061" w:rsidRPr="00E85061" w:rsidRDefault="00E85061" w:rsidP="00E85061">
      <w:pPr>
        <w:shd w:val="clear" w:color="auto" w:fill="FFFFFF"/>
        <w:rPr>
          <w:rFonts w:ascii="Calibri" w:eastAsia="Times New Roman" w:hAnsi="Calibri" w:cs="Calibri"/>
          <w:color w:val="212121"/>
          <w:kern w:val="0"/>
          <w14:ligatures w14:val="none"/>
        </w:rPr>
      </w:pPr>
      <w:r w:rsidRPr="00E85061">
        <w:rPr>
          <w:rFonts w:ascii="Calibri" w:eastAsia="Times New Roman" w:hAnsi="Calibri" w:cs="Calibri"/>
          <w:color w:val="000000"/>
          <w:kern w:val="0"/>
          <w14:ligatures w14:val="none"/>
        </w:rPr>
        <w:t> </w:t>
      </w:r>
    </w:p>
    <w:p w14:paraId="74116520" w14:textId="52055230" w:rsidR="00E85061" w:rsidRPr="00E85061" w:rsidRDefault="00000000" w:rsidP="00E85061">
      <w:pPr>
        <w:shd w:val="clear" w:color="auto" w:fill="FFFFFF"/>
        <w:rPr>
          <w:rFonts w:ascii="Calibri" w:eastAsia="Times New Roman" w:hAnsi="Calibri" w:cs="Calibri"/>
          <w:color w:val="212121"/>
          <w:kern w:val="0"/>
          <w14:ligatures w14:val="none"/>
        </w:rPr>
      </w:pPr>
      <w:hyperlink r:id="rId13" w:history="1">
        <w:r w:rsidR="000D4A28" w:rsidRPr="000D4A28">
          <w:rPr>
            <w:rStyle w:val="Hyperlink"/>
            <w:rFonts w:ascii="Calibri" w:eastAsia="Times New Roman" w:hAnsi="Calibri" w:cs="Calibri"/>
            <w:kern w:val="0"/>
            <w14:ligatures w14:val="none"/>
          </w:rPr>
          <w:t xml:space="preserve">Investor Briefing: </w:t>
        </w:r>
        <w:r w:rsidR="00E85061" w:rsidRPr="00E85061">
          <w:rPr>
            <w:rStyle w:val="Hyperlink"/>
            <w:rFonts w:ascii="Calibri" w:eastAsia="Times New Roman" w:hAnsi="Calibri" w:cs="Calibri"/>
            <w:kern w:val="0"/>
            <w14:ligatures w14:val="none"/>
          </w:rPr>
          <w:t>Mandating Due Diligence in the EU and Beyond: Where are we now, how did we get here, and where do we go</w:t>
        </w:r>
      </w:hyperlink>
      <w:r w:rsidR="000D4A28" w:rsidRPr="000D4A28">
        <w:rPr>
          <w:rFonts w:ascii="Calibri" w:eastAsia="Times New Roman" w:hAnsi="Calibri" w:cs="Calibri"/>
          <w:color w:val="000000"/>
          <w:kern w:val="0"/>
          <w14:ligatures w14:val="none"/>
        </w:rPr>
        <w:t>, ICCR, Investor Alliance for Human Rights, and World Benchmarking Alliance (May 2023)</w:t>
      </w:r>
    </w:p>
    <w:p w14:paraId="5A61763B" w14:textId="77777777" w:rsidR="00E85061" w:rsidRPr="00E85061" w:rsidRDefault="00E85061" w:rsidP="00E85061">
      <w:pPr>
        <w:shd w:val="clear" w:color="auto" w:fill="FFFFFF"/>
        <w:rPr>
          <w:rFonts w:ascii="Calibri" w:eastAsia="Times New Roman" w:hAnsi="Calibri" w:cs="Calibri"/>
          <w:color w:val="212121"/>
          <w:kern w:val="0"/>
          <w14:ligatures w14:val="none"/>
        </w:rPr>
      </w:pPr>
      <w:r w:rsidRPr="00E85061">
        <w:rPr>
          <w:rFonts w:ascii="Calibri" w:eastAsia="Times New Roman" w:hAnsi="Calibri" w:cs="Calibri"/>
          <w:color w:val="000000"/>
          <w:kern w:val="0"/>
          <w14:ligatures w14:val="none"/>
        </w:rPr>
        <w:t> </w:t>
      </w:r>
    </w:p>
    <w:p w14:paraId="6801AE24" w14:textId="72DEBDA4" w:rsidR="00E85061" w:rsidRPr="000D4A28" w:rsidRDefault="00000000" w:rsidP="00E85061">
      <w:pPr>
        <w:shd w:val="clear" w:color="auto" w:fill="FFFFFF"/>
        <w:rPr>
          <w:rFonts w:ascii="Calibri" w:eastAsia="Times New Roman" w:hAnsi="Calibri" w:cs="Calibri"/>
          <w:color w:val="000000"/>
          <w:kern w:val="0"/>
          <w14:ligatures w14:val="none"/>
        </w:rPr>
      </w:pPr>
      <w:hyperlink r:id="rId14" w:tooltip="https://spcommreports.ohchr.org/Tmsearch/TMDocuments" w:history="1">
        <w:r w:rsidR="00E85061" w:rsidRPr="00E85061">
          <w:rPr>
            <w:rFonts w:ascii="Calibri" w:eastAsia="Times New Roman" w:hAnsi="Calibri" w:cs="Calibri"/>
            <w:color w:val="96607D"/>
            <w:kern w:val="0"/>
            <w:u w:val="single"/>
            <w14:ligatures w14:val="none"/>
          </w:rPr>
          <w:t>Communication Report and Search</w:t>
        </w:r>
      </w:hyperlink>
      <w:r w:rsidR="000D4A28" w:rsidRPr="000D4A28">
        <w:rPr>
          <w:rFonts w:ascii="Calibri" w:eastAsia="Times New Roman" w:hAnsi="Calibri" w:cs="Calibri"/>
          <w:color w:val="000000"/>
          <w:kern w:val="0"/>
          <w14:ligatures w14:val="none"/>
        </w:rPr>
        <w:t xml:space="preserve">, </w:t>
      </w:r>
      <w:r w:rsidR="00E85061" w:rsidRPr="00E85061">
        <w:rPr>
          <w:rFonts w:ascii="Calibri" w:eastAsia="Times New Roman" w:hAnsi="Calibri" w:cs="Calibri"/>
          <w:color w:val="000000"/>
          <w:kern w:val="0"/>
          <w14:ligatures w14:val="none"/>
        </w:rPr>
        <w:t xml:space="preserve">United Nations </w:t>
      </w:r>
      <w:r w:rsidR="000D4A28" w:rsidRPr="000D4A28">
        <w:rPr>
          <w:rFonts w:ascii="Calibri" w:eastAsia="Times New Roman" w:hAnsi="Calibri" w:cs="Calibri"/>
          <w:color w:val="000000"/>
          <w:kern w:val="0"/>
          <w14:ligatures w14:val="none"/>
        </w:rPr>
        <w:t>Office of the Hight Commissioner for Human Rights (this is an online tool to search for thematic reports, including reports by Special Procedures mandate holders addressing the rights of human right defenders)</w:t>
      </w:r>
    </w:p>
    <w:p w14:paraId="5907FBB6" w14:textId="77777777" w:rsidR="000D4A28" w:rsidRPr="000D4A28" w:rsidRDefault="000D4A28" w:rsidP="00E85061">
      <w:pPr>
        <w:shd w:val="clear" w:color="auto" w:fill="FFFFFF"/>
        <w:rPr>
          <w:rFonts w:ascii="Calibri" w:eastAsia="Times New Roman" w:hAnsi="Calibri" w:cs="Calibri"/>
          <w:color w:val="000000"/>
          <w:kern w:val="0"/>
          <w14:ligatures w14:val="none"/>
        </w:rPr>
      </w:pPr>
    </w:p>
    <w:p w14:paraId="23828CD2" w14:textId="77777777" w:rsidR="00E85061" w:rsidRPr="00E85061" w:rsidRDefault="00E85061" w:rsidP="00E85061">
      <w:pPr>
        <w:rPr>
          <w:rFonts w:ascii="Calibri" w:eastAsia="Times New Roman" w:hAnsi="Calibri" w:cs="Calibri"/>
          <w:color w:val="212121"/>
          <w:kern w:val="0"/>
          <w14:ligatures w14:val="none"/>
        </w:rPr>
      </w:pPr>
    </w:p>
    <w:p w14:paraId="626123C9" w14:textId="77777777" w:rsidR="00E85061" w:rsidRPr="00E85061" w:rsidRDefault="00E85061" w:rsidP="00E85061">
      <w:pPr>
        <w:rPr>
          <w:rFonts w:ascii="Times New Roman" w:eastAsia="Times New Roman" w:hAnsi="Times New Roman" w:cs="Times New Roman"/>
          <w:kern w:val="0"/>
          <w14:ligatures w14:val="none"/>
        </w:rPr>
      </w:pPr>
    </w:p>
    <w:p w14:paraId="3758EB92" w14:textId="77777777" w:rsidR="00073956" w:rsidRDefault="00073956"/>
    <w:sectPr w:rsidR="0007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728"/>
    <w:multiLevelType w:val="hybridMultilevel"/>
    <w:tmpl w:val="55DC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25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61"/>
    <w:rsid w:val="00073956"/>
    <w:rsid w:val="000D4A28"/>
    <w:rsid w:val="001852BD"/>
    <w:rsid w:val="002526BB"/>
    <w:rsid w:val="005D1D46"/>
    <w:rsid w:val="006A7A5B"/>
    <w:rsid w:val="006D2900"/>
    <w:rsid w:val="00C93491"/>
    <w:rsid w:val="00E8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56441"/>
  <w15:chartTrackingRefBased/>
  <w15:docId w15:val="{06091C70-5F33-FC4C-9E1C-E6382D68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0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0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0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0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061"/>
    <w:rPr>
      <w:rFonts w:eastAsiaTheme="majorEastAsia" w:cstheme="majorBidi"/>
      <w:color w:val="272727" w:themeColor="text1" w:themeTint="D8"/>
    </w:rPr>
  </w:style>
  <w:style w:type="paragraph" w:styleId="Title">
    <w:name w:val="Title"/>
    <w:basedOn w:val="Normal"/>
    <w:next w:val="Normal"/>
    <w:link w:val="TitleChar"/>
    <w:uiPriority w:val="10"/>
    <w:qFormat/>
    <w:rsid w:val="00E85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0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0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5061"/>
    <w:rPr>
      <w:i/>
      <w:iCs/>
      <w:color w:val="404040" w:themeColor="text1" w:themeTint="BF"/>
    </w:rPr>
  </w:style>
  <w:style w:type="paragraph" w:styleId="ListParagraph">
    <w:name w:val="List Paragraph"/>
    <w:basedOn w:val="Normal"/>
    <w:uiPriority w:val="34"/>
    <w:qFormat/>
    <w:rsid w:val="00E85061"/>
    <w:pPr>
      <w:ind w:left="720"/>
      <w:contextualSpacing/>
    </w:pPr>
  </w:style>
  <w:style w:type="character" w:styleId="IntenseEmphasis">
    <w:name w:val="Intense Emphasis"/>
    <w:basedOn w:val="DefaultParagraphFont"/>
    <w:uiPriority w:val="21"/>
    <w:qFormat/>
    <w:rsid w:val="00E85061"/>
    <w:rPr>
      <w:i/>
      <w:iCs/>
      <w:color w:val="0F4761" w:themeColor="accent1" w:themeShade="BF"/>
    </w:rPr>
  </w:style>
  <w:style w:type="paragraph" w:styleId="IntenseQuote">
    <w:name w:val="Intense Quote"/>
    <w:basedOn w:val="Normal"/>
    <w:next w:val="Normal"/>
    <w:link w:val="IntenseQuoteChar"/>
    <w:uiPriority w:val="30"/>
    <w:qFormat/>
    <w:rsid w:val="00E8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061"/>
    <w:rPr>
      <w:i/>
      <w:iCs/>
      <w:color w:val="0F4761" w:themeColor="accent1" w:themeShade="BF"/>
    </w:rPr>
  </w:style>
  <w:style w:type="character" w:styleId="IntenseReference">
    <w:name w:val="Intense Reference"/>
    <w:basedOn w:val="DefaultParagraphFont"/>
    <w:uiPriority w:val="32"/>
    <w:qFormat/>
    <w:rsid w:val="00E85061"/>
    <w:rPr>
      <w:b/>
      <w:bCs/>
      <w:smallCaps/>
      <w:color w:val="0F4761" w:themeColor="accent1" w:themeShade="BF"/>
      <w:spacing w:val="5"/>
    </w:rPr>
  </w:style>
  <w:style w:type="paragraph" w:customStyle="1" w:styleId="elementtoproof">
    <w:name w:val="elementtoproof"/>
    <w:basedOn w:val="Normal"/>
    <w:rsid w:val="00E8506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85061"/>
    <w:rPr>
      <w:color w:val="0000FF"/>
      <w:u w:val="single"/>
    </w:rPr>
  </w:style>
  <w:style w:type="paragraph" w:styleId="NormalWeb">
    <w:name w:val="Normal (Web)"/>
    <w:basedOn w:val="Normal"/>
    <w:uiPriority w:val="99"/>
    <w:semiHidden/>
    <w:unhideWhenUsed/>
    <w:rsid w:val="00E8506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85061"/>
  </w:style>
  <w:style w:type="character" w:styleId="UnresolvedMention">
    <w:name w:val="Unresolved Mention"/>
    <w:basedOn w:val="DefaultParagraphFont"/>
    <w:uiPriority w:val="99"/>
    <w:semiHidden/>
    <w:unhideWhenUsed/>
    <w:rsid w:val="000D4A28"/>
    <w:rPr>
      <w:color w:val="605E5C"/>
      <w:shd w:val="clear" w:color="auto" w:fill="E1DFDD"/>
    </w:rPr>
  </w:style>
  <w:style w:type="character" w:styleId="FollowedHyperlink">
    <w:name w:val="FollowedHyperlink"/>
    <w:basedOn w:val="DefaultParagraphFont"/>
    <w:uiPriority w:val="99"/>
    <w:semiHidden/>
    <w:unhideWhenUsed/>
    <w:rsid w:val="000D4A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ites/default/files/2024-02/UNSR_EnvDefenders_Aarhus_Position_Paper_Civil_Disobedience_EN.pdf" TargetMode="External"/><Relationship Id="rId13" Type="http://schemas.openxmlformats.org/officeDocument/2006/relationships/hyperlink" Target="https://investorsforhumanrights.org/events/investor-briefing-mandating-due-diligence-eu-and-beyond-where-are-we-now-how-did-we-get-here" TargetMode="External"/><Relationship Id="rId3" Type="http://schemas.openxmlformats.org/officeDocument/2006/relationships/settings" Target="settings.xml"/><Relationship Id="rId7" Type="http://schemas.openxmlformats.org/officeDocument/2006/relationships/hyperlink" Target="https://unece.org/sites/default/files/2024-02/UNSR_EnvDefenders_Aarhus_Position_Paper_Civil_Disobedience_EN.pdf" TargetMode="External"/><Relationship Id="rId12" Type="http://schemas.openxmlformats.org/officeDocument/2006/relationships/hyperlink" Target="https://assets.ctfassets.net/1u811bvgvthc/22Y4ddIgfMSp8anXgfYkiH/adefff21ab9e78594d9166529a215d0b/No_news_is_bad_new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usiness-humanrights.org/en/from-us/briefings/hrds-2023/people-power-under-pressure-human-rights-defenders-business-in-2023/?utm_source=direct_email&amp;utm_medium=direct_email&amp;utm_campaign=2405HRDs&amp;utm_content=email" TargetMode="External"/><Relationship Id="rId11" Type="http://schemas.openxmlformats.org/officeDocument/2006/relationships/hyperlink" Target="https://www.business-humanrights.org/en/latest-news/financial-sector-organisations-publish-report-exploring-how-to-strengthen-human-rights-risk-assessments-of-business-activities-where-civic-space-is-restricted/" TargetMode="External"/><Relationship Id="rId5" Type="http://schemas.openxmlformats.org/officeDocument/2006/relationships/hyperlink" Target="https://ishr.ch/defenders-toolbox/resources/business-and-human-rights-indicators/" TargetMode="External"/><Relationship Id="rId15" Type="http://schemas.openxmlformats.org/officeDocument/2006/relationships/fontTable" Target="fontTable.xml"/><Relationship Id="rId10" Type="http://schemas.openxmlformats.org/officeDocument/2006/relationships/hyperlink" Target="https://media.business-humanrights.org/media/documents/fdfe07e3d812cfcfed4235fbbf820a3d77599b13.pdf" TargetMode="External"/><Relationship Id="rId4" Type="http://schemas.openxmlformats.org/officeDocument/2006/relationships/webSettings" Target="webSettings.xml"/><Relationship Id="rId9" Type="http://schemas.openxmlformats.org/officeDocument/2006/relationships/hyperlink" Target="https://dev-iccr-iahr.pantheonsite.io/sites/default/files/attachments/2020-04/Safeguarding%20Human%20Rights%20Defenders%20Practical%20Guidance%20for%20Investors%20FINAL%204-28-20.pdf" TargetMode="External"/><Relationship Id="rId14" Type="http://schemas.openxmlformats.org/officeDocument/2006/relationships/hyperlink" Target="https://spcommreports.ohchr.org/Tmsearch/T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3700</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Frader Stefanovic</dc:creator>
  <cp:keywords/>
  <dc:description/>
  <cp:lastModifiedBy>Anna Frader Stefanovic</cp:lastModifiedBy>
  <cp:revision>2</cp:revision>
  <dcterms:created xsi:type="dcterms:W3CDTF">2024-05-20T13:52:00Z</dcterms:created>
  <dcterms:modified xsi:type="dcterms:W3CDTF">2024-05-20T13:52:00Z</dcterms:modified>
</cp:coreProperties>
</file>